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25"/>
        <w:gridCol w:w="1149"/>
        <w:gridCol w:w="1982"/>
        <w:gridCol w:w="1222"/>
      </w:tblGrid>
      <w:tr w:rsidR="00B30A49" w:rsidRPr="00B30A49" w14:paraId="030BC832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BDA3" w14:textId="2D95931A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8D3DE1"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оцијални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рад</w:t>
            </w:r>
            <w:proofErr w:type="spellEnd"/>
          </w:p>
        </w:tc>
      </w:tr>
      <w:tr w:rsidR="00B30A49" w:rsidRPr="00B30A49" w14:paraId="408C5009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DF8E" w14:textId="77777777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Теоријско-методолошке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основе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социјалног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рада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са</w:t>
            </w:r>
            <w:proofErr w:type="spellEnd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породицом</w:t>
            </w:r>
            <w:proofErr w:type="spellEnd"/>
          </w:p>
        </w:tc>
      </w:tr>
      <w:tr w:rsidR="00B30A49" w:rsidRPr="00B30A49" w14:paraId="009BD41F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4701" w14:textId="304E71AA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8D3DE1"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роф. </w:t>
            </w:r>
            <w:r w:rsidR="00141A0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 Милан Петричковић</w:t>
            </w:r>
          </w:p>
        </w:tc>
      </w:tr>
      <w:tr w:rsidR="00B30A49" w:rsidRPr="00B30A49" w14:paraId="37B3B5B1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6C2B" w14:textId="133223A3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8D3DE1"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бавезан</w:t>
            </w:r>
          </w:p>
        </w:tc>
      </w:tr>
      <w:tr w:rsidR="00B30A49" w:rsidRPr="00B30A49" w14:paraId="4545E925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274A" w14:textId="058DD79F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</w:t>
            </w:r>
            <w:r w:rsidR="008D3DE1" w:rsidRPr="008D3DE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8D3DE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B30A49" w:rsidRPr="00B30A49" w14:paraId="04B5B1EF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112D" w14:textId="77777777" w:rsidR="00B30A49" w:rsidRPr="008D3DE1" w:rsidRDefault="00B30A49" w:rsidP="00141A0B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8D3DE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B30A49" w:rsidRPr="00B30A49" w14:paraId="41F6911B" w14:textId="77777777" w:rsidTr="00141A0B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23C" w14:textId="243288BA" w:rsidR="00B30A49" w:rsidRPr="008D3DE1" w:rsidRDefault="00B30A49" w:rsidP="008D3DE1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Циљ предмета је да постулира и развија аутентичну теорију сазнања која омогућава студентима овог образовног нивоа адекватно разумевање и критичко сагледавање  сложених  појмова и категорија од  непосредног значаја за  професионалан третман породичне заједнице и њених чланова. Сам назив дисциплине потенцира предметни циљ фундирања теоријско-методолошког темеља, од чијег обима и садржаја непосредно зависи квалитативна суштина мисаоног поимања вишеслојних и мултипликованих релација између чланова породице, иначе детерминисаних структуром, функцијама, потребама, дужностима, васпитањем, социјализацијом, вредностима, обичајима, моралом) као и предузимања стручних интервенција социјалних радника према њиховој егзистенцијалној потребитости. Како би успешно одговорила  том задатку, ова дисциплина са мултидисциплинарних позиција настоји да продре у латентни тоталитет човековог битка, реализованог или потиснутог и отуђеног у породичној групи, с чим у складу (саобразно свом предмету истраживања) она у себи поред социологије, психологије, социјалане психијатрије и педагогије синтетише мисаоно искуство  филозофске антрополгије, аксиологије, етике - моралне</w:t>
            </w: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филозофије, етнологије, културологије, хреиологије, етнопсихологије, фолклористике и</w:t>
            </w: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других потенцијално значајних области за сагледавање најразличитијих модуса породичног обитавања. </w:t>
            </w:r>
          </w:p>
        </w:tc>
      </w:tr>
      <w:tr w:rsidR="00B30A49" w:rsidRPr="00B30A49" w14:paraId="6B9F7ED5" w14:textId="77777777" w:rsidTr="00141A0B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58DA" w14:textId="41B40550" w:rsidR="00B30A49" w:rsidRPr="008D3DE1" w:rsidRDefault="00B30A49" w:rsidP="008D3DE1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Исход предмета: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идентификујући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специфичан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нуклеус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друштвене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контекстуалности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породице</w:t>
            </w:r>
            <w:proofErr w:type="spellEnd"/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ова дисциплина уобличава властиту аутентичну парадигму  захваљујући којој може да профилише конкретне методе, принципе, вредности, вештине, чијом непосредном применом, у складу са дијалектичким принципима негације негације и јединства и борбе супротности - својствених константном кретању и развојности породице – се  врши стручни утицај на њене најразличитије животне модалитете. Исход таквог операционализовања почива на холистичкој садржајности која уважава човекову генеричност и њене многоврсне детерминанте, при чему се  до његове суштине као и до суштине породице као примарне групе обитавања, може продрети и успешно стручно утицати само ако се  разлучи и уважи његова целовита свесна, радна, стваралачка, матерјална, морална, вредносна, обичајна, културна, верујућа, надајућа, естетска и играјућа, свакако (равноправно са  осталим)  социјална и психичка природа.  </w:t>
            </w:r>
          </w:p>
        </w:tc>
      </w:tr>
      <w:tr w:rsidR="00B30A49" w:rsidRPr="00B30A49" w14:paraId="5D9932DE" w14:textId="77777777" w:rsidTr="00141A0B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0D6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2AE4B77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391F962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Предметно дефинисање, појмопвно-категоријално одређење и теоријски извори дисциплине</w:t>
            </w:r>
          </w:p>
          <w:p w14:paraId="221906AF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Методолошка структура дисциплине, методе, принципи и вештине</w:t>
            </w:r>
          </w:p>
          <w:p w14:paraId="3522387F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Историјска контекстуалност породице, дефинисање породице,  типови породице</w:t>
            </w:r>
          </w:p>
          <w:p w14:paraId="7CDE4091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Фолклористички приступ етиологији животних циклуса и старосних доба, подели улога и функција, структури породице</w:t>
            </w:r>
          </w:p>
          <w:p w14:paraId="755FF21C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Филозофско-антрополошко постулирање људских потреба и њихова детерминисаност поделом породичних улога,  функција и дужности по старости, полу и способностима</w:t>
            </w:r>
          </w:p>
          <w:p w14:paraId="7CD80AB0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Аксиолошки аспекти породичног живота</w:t>
            </w:r>
          </w:p>
          <w:p w14:paraId="071EFF25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Етнолошки приступ култури, културним диворцитетима, обичајима, моралу као  вредносним оријентирима породичне заједнице;</w:t>
            </w:r>
          </w:p>
          <w:p w14:paraId="4B2EF5FF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Породична солидарност – темељ породичног егзистирања</w:t>
            </w:r>
          </w:p>
          <w:p w14:paraId="63A02362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Социјално-еколошке повратне везе између породице, шире породице-фамилије, добросуседства и шире заједнице</w:t>
            </w:r>
          </w:p>
          <w:p w14:paraId="117A4816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Антрополошка анализа противуречне природа брачних, родитељских и сродственичких дужности, породична деонтологије</w:t>
            </w:r>
          </w:p>
          <w:p w14:paraId="1B2C3389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Положај старих у породичној заједници (историјски, митолошки, предајни, социјални, стручни аспекти социјалног рада) </w:t>
            </w:r>
          </w:p>
          <w:p w14:paraId="09C1C373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Трансформација породичних вредности и њене последице исказане у форми различитих социјалних девијација</w:t>
            </w: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утицаји</w:t>
            </w:r>
            <w:proofErr w:type="spellEnd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последице</w:t>
            </w:r>
            <w:proofErr w:type="spellEnd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глобализације</w:t>
            </w:r>
            <w:proofErr w:type="spellEnd"/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6973BA7D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lastRenderedPageBreak/>
              <w:t>Породица између самопотврђивања и алијенације</w:t>
            </w:r>
          </w:p>
          <w:p w14:paraId="17C63198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Питање ауторитета, социјализације, васпитања, конфликтности </w:t>
            </w:r>
          </w:p>
          <w:p w14:paraId="29694214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Стручни третман породице у елементарним непогодама и катастрофама</w:t>
            </w:r>
          </w:p>
          <w:p w14:paraId="3C993BD5" w14:textId="323C9B51" w:rsidR="00B30A49" w:rsidRPr="008D3DE1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</w:tc>
      </w:tr>
      <w:tr w:rsidR="00B30A49" w:rsidRPr="00B30A49" w14:paraId="3B4BBBF2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5C58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3B8072D0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14:paraId="49C15D0B" w14:textId="77777777" w:rsidR="00B30A49" w:rsidRPr="00B30A49" w:rsidRDefault="00B30A49" w:rsidP="008D3DE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Петричковић, М. (2013)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Филозофска синергичност социјалног рада са породицом, Социјална мисао, часопис за теорију и критику социјалних идеја и праксе, Београд, бр. 80, стр. 97-110.</w:t>
            </w:r>
          </w:p>
          <w:p w14:paraId="1A1B53C7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Петричковић, М.  (2013)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Аксиолошке импликације социјалног рада са породицом, Институт за политичке студије,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UDK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364. ISSN 0038-0091.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Год.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. 48, 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бр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. 3,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Београд, Стр. 9-24.</w:t>
            </w:r>
          </w:p>
          <w:p w14:paraId="2569B889" w14:textId="77777777" w:rsidR="00B30A49" w:rsidRPr="00B30A49" w:rsidRDefault="00B30A49" w:rsidP="008D3D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Петричковић, М. (2012)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Социјални рад у родној плироми старења на примеру домске породице, Социјална мисао, часопис за теорију и критику социјалних идеја и праксе, Београд, бр. 73.  стр. 29-48. </w:t>
            </w:r>
          </w:p>
          <w:p w14:paraId="63D91EEF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Петричковић, М. (2012)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Генеричка вишеслојност солидарности у социјалном раду, Социјална мисао, часопис за теорију и критику социјалних идеја и праксе, Београд, бр. 75.  стр. 9-24.</w:t>
            </w:r>
          </w:p>
          <w:p w14:paraId="1B849563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Петричковић, М.  (2001)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Смисао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потомства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науку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српског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народног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предања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Социјална мисао, часопис за теорију и критику социјалних идеја и праксе, Београд, бр. 30-31. Стр. 127-142.</w:t>
            </w:r>
          </w:p>
          <w:p w14:paraId="4863B348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Петричковић, М. (2006)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Стари људи као предајне споне цивилизацијско-родног битка, у квалитет живота у старости – изазиви 21. Века, Зборник стручних саопштења и постера, (Посебна издања часописа Геронтологија Београд, Геронтолошко друштво Србије, стр. 132-134.  </w:t>
            </w:r>
          </w:p>
          <w:p w14:paraId="33E1B377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Петричковић, М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(2006) Култна везаност старих људи за  кућни праг и огњиште, у: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Квалитет живота у старости – изазиви 21. Века, Зборник стручних саопштења и постера, (Посебна издања часописа Геронтологија Београд, Геронтолошко друштво Србије, стр. 135-139.</w:t>
            </w:r>
          </w:p>
          <w:p w14:paraId="74AE9BB1" w14:textId="77777777" w:rsidR="00B30A49" w:rsidRPr="00B30A49" w:rsidRDefault="00B30A49" w:rsidP="008D3D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Петричковић, М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 (2015) Васпитна метафизика у квази дилеми примене или забране батина према деци, Социјална мисао, часопис за теорију и критику социјалних идеја и праксе, Београд, бр. 86. Стр. 9-25.</w:t>
            </w:r>
          </w:p>
          <w:p w14:paraId="6997CFBB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Петричковић, М. (2011)  Деонтолошке химере савременог социјалног рада,</w:t>
            </w:r>
            <w:r w:rsidRPr="00B30A49"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Годишњак ФПН-а, Универзитет у Београду – Факултет политичких наука, Београд бр. 6.  стр. 465-480.</w:t>
            </w:r>
          </w:p>
          <w:p w14:paraId="000931A6" w14:textId="77777777" w:rsidR="00B30A49" w:rsidRPr="00B30A49" w:rsidRDefault="00B30A49" w:rsidP="008D3DE1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Петричковић, М.</w:t>
            </w:r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(2006) </w:t>
            </w:r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Морално учење софисте Протагоре о прометејском васпитавању у врлинма – полазна парадигма аксиологије социјалног рада, Социјална мисао, часопис за теорију и критику социјалних идеја и праксе, </w:t>
            </w:r>
            <w:proofErr w:type="gramStart"/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Београд,</w:t>
            </w:r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30A4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бр. 50. стр. 63-85. </w:t>
            </w:r>
          </w:p>
          <w:p w14:paraId="7BC25251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Петричковић М. (2011) Сиромаштво у функцији егзистенцијалне отуђености</w:t>
            </w:r>
          </w:p>
          <w:p w14:paraId="68DCE34A" w14:textId="77777777" w:rsidR="00B30A49" w:rsidRPr="00B30A49" w:rsidRDefault="00B30A49" w:rsidP="008D3DE1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становништва Србије, Социјална мисао, часопис за теорију и критику социјалних идеја и праксе, Београд,. бр. 69. стр. 33-45.</w:t>
            </w:r>
          </w:p>
          <w:p w14:paraId="7D086AB7" w14:textId="659003DA" w:rsidR="00B30A49" w:rsidRPr="00B30A49" w:rsidRDefault="008D3DE1" w:rsidP="008D3DE1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</w:t>
            </w:r>
            <w:r w:rsidR="00B30A49"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опунска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</w:t>
            </w:r>
          </w:p>
          <w:p w14:paraId="71091DE7" w14:textId="798D6E9C" w:rsidR="00B30A49" w:rsidRPr="00B30A49" w:rsidRDefault="00B30A49" w:rsidP="008D3DE1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Јеротић, В. (200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) Човек и његов идентитет,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Ars Libri,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стр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. 269. ISBN: 86-7588-064-2</w:t>
            </w:r>
          </w:p>
          <w:p w14:paraId="05CD1212" w14:textId="77777777" w:rsidR="00B30A49" w:rsidRPr="00B30A49" w:rsidRDefault="00B30A49" w:rsidP="008D3DE1">
            <w:pPr>
              <w:spacing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B30A4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Допунска</w:t>
            </w:r>
            <w:proofErr w:type="spellEnd"/>
            <w:r w:rsidRPr="00B30A4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:</w:t>
            </w:r>
          </w:p>
          <w:p w14:paraId="273AE66D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Јеротић, В. (2016) О браку, </w:t>
            </w:r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Ars Libri,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стр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. 201. ISBN: 9788675882459</w:t>
            </w:r>
          </w:p>
          <w:p w14:paraId="19A6ABAE" w14:textId="77777777" w:rsidR="00B30A49" w:rsidRPr="00B30A49" w:rsidRDefault="00B30A49" w:rsidP="008D3D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Segalan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M. (2009)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Социологија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породице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, (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превод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француског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стр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. 540. ISBN: 978-86-7102-316-0</w:t>
            </w:r>
          </w:p>
          <w:p w14:paraId="2A150203" w14:textId="77777777" w:rsidR="00B30A49" w:rsidRPr="00B30A49" w:rsidRDefault="00B30A49" w:rsidP="008D3D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Patricia Van Hock, M. (2014) Social Work Practice with Families, Lyceum Books INC. Chicago, Illinois, p. 421. ISBN10:0190615370</w:t>
            </w:r>
          </w:p>
          <w:p w14:paraId="6AC5A4AF" w14:textId="5A1F3051" w:rsidR="00B30A49" w:rsidRPr="00B30A49" w:rsidRDefault="00B30A49" w:rsidP="008D3DE1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Фром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Е.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Ауторитет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породица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(1989)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Напријед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Загреб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стр</w:t>
            </w:r>
            <w:proofErr w:type="spellEnd"/>
            <w:r w:rsidRPr="00B30A49">
              <w:rPr>
                <w:rFonts w:ascii="Times New Roman" w:eastAsia="Calibri" w:hAnsi="Times New Roman" w:cs="Times New Roman"/>
                <w:sz w:val="20"/>
                <w:szCs w:val="20"/>
              </w:rPr>
              <w:t>. 127.</w:t>
            </w:r>
          </w:p>
        </w:tc>
      </w:tr>
      <w:tr w:rsidR="00B30A49" w:rsidRPr="00B30A49" w14:paraId="2726758C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FBD1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30A4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7703" w14:textId="3F2A67FA" w:rsidR="00B30A49" w:rsidRPr="00B30A49" w:rsidRDefault="008D3DE1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Теоријска настава:</w:t>
            </w:r>
            <w:r w:rsidR="00B30A49"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85805" w:rsidRPr="0068580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9220" w14:textId="0CE26D1D" w:rsidR="00B30A49" w:rsidRPr="00B30A49" w:rsidRDefault="008D3DE1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Практична настава:</w:t>
            </w:r>
            <w:r w:rsidR="00B30A49"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85805" w:rsidRPr="0068580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30</w:t>
            </w:r>
          </w:p>
        </w:tc>
      </w:tr>
      <w:tr w:rsidR="00B30A49" w:rsidRPr="00B30A49" w14:paraId="6221C37E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1F9D" w14:textId="41D9590C" w:rsidR="00B30A49" w:rsidRPr="008D3DE1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  <w:r w:rsidRPr="0068580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предавања, вежбе, анимација критичке анализе одабраних садржаја</w:t>
            </w:r>
          </w:p>
        </w:tc>
      </w:tr>
      <w:tr w:rsidR="00B30A49" w:rsidRPr="00B30A49" w14:paraId="2470057B" w14:textId="77777777" w:rsidTr="008D3DE1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A38C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30A49" w:rsidRPr="00B30A49" w14:paraId="1B22F050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0E6E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4D6C" w14:textId="60F0C146" w:rsidR="00B30A49" w:rsidRPr="008D3DE1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CCF2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6045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30A49" w:rsidRPr="00B30A49" w14:paraId="1D294B7D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FE36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C97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87ED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7E97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30A49" w:rsidRPr="00B30A49" w14:paraId="1334EB90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ABC9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32C1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162B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36E" w14:textId="77777777" w:rsidR="00B30A49" w:rsidRPr="006A4E9E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6A4E9E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B30A49" w:rsidRPr="00B30A49" w14:paraId="2B073B24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BCAA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колоквијуми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BF4C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6BB3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887E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30A49" w:rsidRPr="00B30A49" w14:paraId="504349FA" w14:textId="77777777" w:rsidTr="008D3DE1">
        <w:trPr>
          <w:trHeight w:val="227"/>
          <w:jc w:val="center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A719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4DD0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30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557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6BD" w14:textId="77777777" w:rsidR="00B30A49" w:rsidRPr="00B30A49" w:rsidRDefault="00B30A49" w:rsidP="008D3DE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AEC17A8" w14:textId="77777777" w:rsidR="00B30A49" w:rsidRDefault="00B30A49" w:rsidP="008D3DE1">
      <w:pPr>
        <w:spacing w:after="60"/>
      </w:pPr>
    </w:p>
    <w:sectPr w:rsidR="00B30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49"/>
    <w:rsid w:val="00141A0B"/>
    <w:rsid w:val="002D5405"/>
    <w:rsid w:val="00685805"/>
    <w:rsid w:val="006A4E9E"/>
    <w:rsid w:val="008D3DE1"/>
    <w:rsid w:val="00B3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B2BE"/>
  <w15:chartTrackingRefBased/>
  <w15:docId w15:val="{F291ECB7-ADB8-44F9-A7A0-4CD80374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1047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</dc:creator>
  <cp:keywords/>
  <dc:description/>
  <cp:lastModifiedBy>Danijela Pavlović</cp:lastModifiedBy>
  <cp:revision>5</cp:revision>
  <dcterms:created xsi:type="dcterms:W3CDTF">2021-05-19T11:18:00Z</dcterms:created>
  <dcterms:modified xsi:type="dcterms:W3CDTF">2021-06-08T08:30:00Z</dcterms:modified>
</cp:coreProperties>
</file>